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5C49" w14:textId="70318D27" w:rsidR="0040269E" w:rsidRPr="0039695A" w:rsidRDefault="0046423C" w:rsidP="0039695A">
      <w:pPr>
        <w:ind w:left="-142" w:firstLine="142"/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FF0000"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D1D529F" wp14:editId="3C23D38A">
            <wp:simplePos x="0" y="0"/>
            <wp:positionH relativeFrom="column">
              <wp:posOffset>6066366</wp:posOffset>
            </wp:positionH>
            <wp:positionV relativeFrom="paragraph">
              <wp:posOffset>0</wp:posOffset>
            </wp:positionV>
            <wp:extent cx="739140" cy="1066800"/>
            <wp:effectExtent l="0" t="0" r="3810" b="0"/>
            <wp:wrapTight wrapText="bothSides">
              <wp:wrapPolygon edited="0">
                <wp:start x="0" y="0"/>
                <wp:lineTo x="0" y="21214"/>
                <wp:lineTo x="21155" y="21214"/>
                <wp:lineTo x="211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her_with_infant_child_0071-0804-1015-2132_SMU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69E" w:rsidRPr="0040269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DISCUSS RESEARCH INTO THE </w:t>
      </w:r>
      <w:r w:rsidR="006730DF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INFLUENCE OF CHILDHOOD ON</w:t>
      </w:r>
      <w:r w:rsidR="0040269E" w:rsidRPr="0040269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730DF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ADULT </w:t>
      </w:r>
      <w:r w:rsidR="0040269E" w:rsidRPr="0040269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RELATIONSHIPS</w:t>
      </w:r>
      <w:proofErr w:type="gramStart"/>
      <w:r w:rsidR="00033FDC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(</w:t>
      </w:r>
      <w:proofErr w:type="gramEnd"/>
      <w:r w:rsidR="00033FDC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 + 16 marks)</w:t>
      </w:r>
    </w:p>
    <w:p w14:paraId="7252529B" w14:textId="10E8206E" w:rsidR="0040269E" w:rsidRDefault="00BD7779" w:rsidP="00BD7779">
      <w:pPr>
        <w:ind w:firstLine="720"/>
      </w:pPr>
      <w:r>
        <w:rPr>
          <w:b/>
        </w:rPr>
        <w:t xml:space="preserve">Bowlby </w:t>
      </w:r>
      <w:r>
        <w:t xml:space="preserve">believed that the relationship with our primary caregiver </w:t>
      </w:r>
      <w:r w:rsidR="00281232">
        <w:t xml:space="preserve">as a child </w:t>
      </w:r>
      <w:r>
        <w:t xml:space="preserve">provided us with an INTERNAL WORKING MODEL which gives the child a view of themselves and others and </w:t>
      </w:r>
      <w:r w:rsidR="007D0E37">
        <w:t xml:space="preserve">also of </w:t>
      </w:r>
      <w:r>
        <w:t xml:space="preserve">the relationship between the two. </w:t>
      </w:r>
      <w:r w:rsidR="008A244A">
        <w:t xml:space="preserve">This view </w:t>
      </w:r>
      <w:r w:rsidR="00947103">
        <w:t xml:space="preserve">acts as a template and so </w:t>
      </w:r>
      <w:r w:rsidR="008A244A">
        <w:t>continues into adulth</w:t>
      </w:r>
      <w:r w:rsidR="00947103">
        <w:t xml:space="preserve">ood (the CONTINUITY HYPOTHESIS), leading </w:t>
      </w:r>
      <w:r>
        <w:t xml:space="preserve">the child to expect </w:t>
      </w:r>
      <w:r w:rsidR="008A244A">
        <w:t>the</w:t>
      </w:r>
      <w:r w:rsidR="007D0E37">
        <w:t xml:space="preserve"> same in later relationships.</w:t>
      </w:r>
    </w:p>
    <w:p w14:paraId="35B9AD81" w14:textId="156526BF" w:rsidR="00975318" w:rsidRDefault="00BD7779" w:rsidP="00975318">
      <w:pPr>
        <w:ind w:firstLine="720"/>
      </w:pPr>
      <w:r>
        <w:t xml:space="preserve">Children also develop an ATTACHMENT STYLE as </w:t>
      </w:r>
      <w:r w:rsidR="008A244A">
        <w:t>originally</w:t>
      </w:r>
      <w:r>
        <w:t xml:space="preserve"> found by </w:t>
      </w:r>
      <w:r>
        <w:rPr>
          <w:b/>
        </w:rPr>
        <w:t xml:space="preserve">Ainsworth. </w:t>
      </w:r>
      <w:r>
        <w:t xml:space="preserve">She found that the three main attachment types were; secure, insecure avoidant and insecure ambivalent. </w:t>
      </w:r>
      <w:r w:rsidR="008A244A">
        <w:rPr>
          <w:b/>
        </w:rPr>
        <w:t xml:space="preserve">Hazen and Shaver </w:t>
      </w:r>
      <w:r w:rsidR="008A244A">
        <w:t xml:space="preserve">then used </w:t>
      </w:r>
      <w:proofErr w:type="spellStart"/>
      <w:r w:rsidR="008A244A">
        <w:t>Ainsworths</w:t>
      </w:r>
      <w:proofErr w:type="spellEnd"/>
      <w:r w:rsidR="007D0E37">
        <w:t>’</w:t>
      </w:r>
      <w:r w:rsidR="008A244A">
        <w:t xml:space="preserve"> information to test the continuity hypothesis </w:t>
      </w:r>
      <w:r w:rsidR="00442718">
        <w:t xml:space="preserve">using their “love quiz”. </w:t>
      </w:r>
      <w:r w:rsidR="007322C2">
        <w:t>They</w:t>
      </w:r>
      <w:r w:rsidR="00872B9A">
        <w:t xml:space="preserve"> found that 56% of the</w:t>
      </w:r>
      <w:r w:rsidR="007322C2">
        <w:t>ir</w:t>
      </w:r>
      <w:r w:rsidR="00872B9A">
        <w:t xml:space="preserve"> s</w:t>
      </w:r>
      <w:r w:rsidR="007322C2">
        <w:t>ample were classed as</w:t>
      </w:r>
      <w:r w:rsidR="00975318">
        <w:t xml:space="preserve"> have a</w:t>
      </w:r>
      <w:r w:rsidR="007322C2">
        <w:t xml:space="preserve"> ‘secure’</w:t>
      </w:r>
      <w:r w:rsidR="00975318">
        <w:t xml:space="preserve"> attachment during childhood and were happy and trusting in their adult relationships. 25% were ‘insecure avoidant’ as children and were doubtful of the existence of true love in adulthood and 19% were ‘insecure ambivalent’ during childhood which </w:t>
      </w:r>
      <w:r w:rsidR="00AE7994">
        <w:t>l</w:t>
      </w:r>
      <w:r w:rsidR="00975318">
        <w:t xml:space="preserve">ead them to feel emotional extremes in later relationships. </w:t>
      </w:r>
      <w:r w:rsidR="00AE7994">
        <w:t>It is evident that the relationship experiences in childhood continue as the person grows, as stated in Bowlby’s original theory.</w:t>
      </w:r>
    </w:p>
    <w:p w14:paraId="0F4E3C68" w14:textId="199418D8" w:rsidR="0026608F" w:rsidRDefault="00B40ABD" w:rsidP="00F27513">
      <w:pPr>
        <w:rPr>
          <w:color w:val="385623" w:themeColor="accent6" w:themeShade="80"/>
        </w:rPr>
      </w:pPr>
      <w:r>
        <w:tab/>
      </w:r>
      <w:r w:rsidR="0055353C">
        <w:rPr>
          <w:color w:val="385623" w:themeColor="accent6" w:themeShade="80"/>
        </w:rPr>
        <w:t xml:space="preserve">In evaluation, a study by </w:t>
      </w:r>
      <w:r w:rsidR="0055353C">
        <w:rPr>
          <w:b/>
          <w:color w:val="385623" w:themeColor="accent6" w:themeShade="80"/>
        </w:rPr>
        <w:t xml:space="preserve">Zimmerman </w:t>
      </w:r>
      <w:r w:rsidR="0055353C">
        <w:rPr>
          <w:color w:val="385623" w:themeColor="accent6" w:themeShade="80"/>
        </w:rPr>
        <w:t xml:space="preserve">found </w:t>
      </w:r>
      <w:r w:rsidR="00B31E4B">
        <w:rPr>
          <w:color w:val="385623" w:themeColor="accent6" w:themeShade="80"/>
        </w:rPr>
        <w:t>contradicting evidence. He found that</w:t>
      </w:r>
      <w:r w:rsidR="0055353C">
        <w:rPr>
          <w:color w:val="385623" w:themeColor="accent6" w:themeShade="80"/>
        </w:rPr>
        <w:t xml:space="preserve"> infant attachment type did not in fact predict adult attachment types but rather </w:t>
      </w:r>
      <w:r w:rsidR="0055353C" w:rsidRPr="00D76488">
        <w:rPr>
          <w:color w:val="385623" w:themeColor="accent6" w:themeShade="80"/>
          <w:u w:val="single"/>
        </w:rPr>
        <w:t>life</w:t>
      </w:r>
      <w:r w:rsidR="00B31E4B" w:rsidRPr="00D76488">
        <w:rPr>
          <w:color w:val="385623" w:themeColor="accent6" w:themeShade="80"/>
          <w:u w:val="single"/>
        </w:rPr>
        <w:t>-events</w:t>
      </w:r>
      <w:r w:rsidR="00B31E4B">
        <w:rPr>
          <w:color w:val="385623" w:themeColor="accent6" w:themeShade="80"/>
        </w:rPr>
        <w:t xml:space="preserve"> had a greater influence. </w:t>
      </w:r>
      <w:r w:rsidR="005B1D0A">
        <w:rPr>
          <w:color w:val="385623" w:themeColor="accent6" w:themeShade="80"/>
        </w:rPr>
        <w:t>These findings therefore challenge the idea of an internal working model</w:t>
      </w:r>
      <w:r w:rsidR="00D76488">
        <w:rPr>
          <w:color w:val="385623" w:themeColor="accent6" w:themeShade="80"/>
        </w:rPr>
        <w:t xml:space="preserve"> by showing that the environment may have a more profound effect of attachment types</w:t>
      </w:r>
      <w:r w:rsidR="00B96D98">
        <w:rPr>
          <w:color w:val="385623" w:themeColor="accent6" w:themeShade="80"/>
        </w:rPr>
        <w:t xml:space="preserve"> than the early childhood atmosphere</w:t>
      </w:r>
      <w:r w:rsidR="005B1D0A">
        <w:rPr>
          <w:color w:val="385623" w:themeColor="accent6" w:themeShade="80"/>
        </w:rPr>
        <w:t xml:space="preserve">. This was further supported by </w:t>
      </w:r>
      <w:r w:rsidR="005B1D0A">
        <w:rPr>
          <w:b/>
          <w:color w:val="385623" w:themeColor="accent6" w:themeShade="80"/>
        </w:rPr>
        <w:t xml:space="preserve">Hamilton </w:t>
      </w:r>
      <w:r w:rsidR="005B1D0A">
        <w:rPr>
          <w:color w:val="385623" w:themeColor="accent6" w:themeShade="80"/>
        </w:rPr>
        <w:t xml:space="preserve">who concluded that children can </w:t>
      </w:r>
      <w:r w:rsidR="005B1D0A" w:rsidRPr="00D76488">
        <w:rPr>
          <w:color w:val="385623" w:themeColor="accent6" w:themeShade="80"/>
          <w:u w:val="single"/>
        </w:rPr>
        <w:t>move from being classed</w:t>
      </w:r>
      <w:r w:rsidR="005B1D0A">
        <w:rPr>
          <w:color w:val="385623" w:themeColor="accent6" w:themeShade="80"/>
        </w:rPr>
        <w:t xml:space="preserve"> as secure </w:t>
      </w:r>
      <w:r w:rsidR="004935DC">
        <w:rPr>
          <w:color w:val="385623" w:themeColor="accent6" w:themeShade="80"/>
        </w:rPr>
        <w:t xml:space="preserve">to </w:t>
      </w:r>
      <w:r w:rsidR="005B1D0A">
        <w:rPr>
          <w:color w:val="385623" w:themeColor="accent6" w:themeShade="80"/>
        </w:rPr>
        <w:t xml:space="preserve">insecure if they go through major </w:t>
      </w:r>
      <w:r w:rsidR="005B1D0A" w:rsidRPr="00D76488">
        <w:rPr>
          <w:color w:val="385623" w:themeColor="accent6" w:themeShade="80"/>
          <w:u w:val="single"/>
        </w:rPr>
        <w:t>life events</w:t>
      </w:r>
      <w:r w:rsidR="004935DC">
        <w:rPr>
          <w:color w:val="385623" w:themeColor="accent6" w:themeShade="80"/>
        </w:rPr>
        <w:t xml:space="preserve">, </w:t>
      </w:r>
      <w:r w:rsidR="006C4E5D">
        <w:rPr>
          <w:color w:val="385623" w:themeColor="accent6" w:themeShade="80"/>
        </w:rPr>
        <w:t xml:space="preserve">again contradicting the idea that attachment styles are </w:t>
      </w:r>
      <w:r w:rsidR="002D3F44">
        <w:rPr>
          <w:color w:val="385623" w:themeColor="accent6" w:themeShade="80"/>
        </w:rPr>
        <w:t>consistent</w:t>
      </w:r>
      <w:r w:rsidR="00E8515A">
        <w:rPr>
          <w:color w:val="385623" w:themeColor="accent6" w:themeShade="80"/>
        </w:rPr>
        <w:t xml:space="preserve"> and so this criticises </w:t>
      </w:r>
      <w:proofErr w:type="spellStart"/>
      <w:r w:rsidR="00E8515A">
        <w:rPr>
          <w:color w:val="385623" w:themeColor="accent6" w:themeShade="80"/>
        </w:rPr>
        <w:t>bowlby’s</w:t>
      </w:r>
      <w:proofErr w:type="spellEnd"/>
      <w:r w:rsidR="00E8515A">
        <w:rPr>
          <w:color w:val="385623" w:themeColor="accent6" w:themeShade="80"/>
        </w:rPr>
        <w:t xml:space="preserve"> continuity hypothesis. </w:t>
      </w:r>
    </w:p>
    <w:p w14:paraId="05829C62" w14:textId="01A3B281" w:rsidR="00B767E8" w:rsidRDefault="002D3F44" w:rsidP="00674AEB">
      <w:pPr>
        <w:ind w:firstLine="720"/>
        <w:rPr>
          <w:color w:val="385623" w:themeColor="accent6" w:themeShade="80"/>
        </w:rPr>
      </w:pPr>
      <w:r>
        <w:rPr>
          <w:color w:val="385623" w:themeColor="accent6" w:themeShade="80"/>
        </w:rPr>
        <w:t>These findings may be due to a different and contradicting hypothesis, the ‘</w:t>
      </w:r>
      <w:r w:rsidRPr="0026608F">
        <w:rPr>
          <w:color w:val="385623" w:themeColor="accent6" w:themeShade="80"/>
          <w:u w:val="single"/>
        </w:rPr>
        <w:t>temperament hypothesis’</w:t>
      </w:r>
      <w:r>
        <w:rPr>
          <w:color w:val="385623" w:themeColor="accent6" w:themeShade="80"/>
        </w:rPr>
        <w:t xml:space="preserve">. </w:t>
      </w:r>
      <w:r w:rsidR="002B0595">
        <w:rPr>
          <w:color w:val="385623" w:themeColor="accent6" w:themeShade="80"/>
        </w:rPr>
        <w:t>This states that a child’s personality and temperament affects ho</w:t>
      </w:r>
      <w:r w:rsidR="00620401">
        <w:rPr>
          <w:color w:val="385623" w:themeColor="accent6" w:themeShade="80"/>
        </w:rPr>
        <w:t>w people respond to them and this</w:t>
      </w:r>
      <w:r w:rsidR="002B0595">
        <w:rPr>
          <w:color w:val="385623" w:themeColor="accent6" w:themeShade="80"/>
        </w:rPr>
        <w:t xml:space="preserve"> will </w:t>
      </w:r>
      <w:r w:rsidR="00620401">
        <w:rPr>
          <w:color w:val="385623" w:themeColor="accent6" w:themeShade="80"/>
        </w:rPr>
        <w:t>then</w:t>
      </w:r>
      <w:r w:rsidR="002B0595">
        <w:rPr>
          <w:color w:val="385623" w:themeColor="accent6" w:themeShade="80"/>
        </w:rPr>
        <w:t xml:space="preserve"> affect their attachment style</w:t>
      </w:r>
      <w:r w:rsidR="008F33F1">
        <w:rPr>
          <w:color w:val="385623" w:themeColor="accent6" w:themeShade="80"/>
        </w:rPr>
        <w:t xml:space="preserve"> and this</w:t>
      </w:r>
      <w:r w:rsidR="0026608F">
        <w:rPr>
          <w:color w:val="385623" w:themeColor="accent6" w:themeShade="80"/>
        </w:rPr>
        <w:t xml:space="preserve"> can explain </w:t>
      </w:r>
      <w:r w:rsidR="00813CC6">
        <w:rPr>
          <w:color w:val="385623" w:themeColor="accent6" w:themeShade="80"/>
        </w:rPr>
        <w:t>the variation found in attachment types</w:t>
      </w:r>
      <w:r w:rsidR="008F33F1">
        <w:rPr>
          <w:color w:val="385623" w:themeColor="accent6" w:themeShade="80"/>
        </w:rPr>
        <w:t>, highlighting</w:t>
      </w:r>
      <w:r w:rsidR="00813CC6">
        <w:rPr>
          <w:color w:val="385623" w:themeColor="accent6" w:themeShade="80"/>
        </w:rPr>
        <w:t xml:space="preserve"> the reductionist nature of th</w:t>
      </w:r>
      <w:r w:rsidR="0064492E">
        <w:rPr>
          <w:color w:val="385623" w:themeColor="accent6" w:themeShade="80"/>
        </w:rPr>
        <w:t>e internal working model as it doesn’t s</w:t>
      </w:r>
      <w:r w:rsidR="00674AEB">
        <w:rPr>
          <w:color w:val="385623" w:themeColor="accent6" w:themeShade="80"/>
        </w:rPr>
        <w:t>h</w:t>
      </w:r>
      <w:r w:rsidR="0064492E">
        <w:rPr>
          <w:color w:val="385623" w:themeColor="accent6" w:themeShade="80"/>
        </w:rPr>
        <w:t>ow all the possible reasons as to why childhood affects later attachments</w:t>
      </w:r>
      <w:r w:rsidR="00813CC6">
        <w:rPr>
          <w:color w:val="385623" w:themeColor="accent6" w:themeShade="80"/>
        </w:rPr>
        <w:t xml:space="preserve">. </w:t>
      </w:r>
    </w:p>
    <w:p w14:paraId="0E5D9573" w14:textId="31772C05" w:rsidR="00516C3E" w:rsidRDefault="00B81BA1" w:rsidP="00F27513">
      <w:pPr>
        <w:rPr>
          <w:color w:val="385623" w:themeColor="accent6" w:themeShade="80"/>
        </w:rPr>
      </w:pPr>
      <w:r>
        <w:rPr>
          <w:color w:val="385623" w:themeColor="accent6" w:themeShade="80"/>
        </w:rPr>
        <w:tab/>
      </w:r>
      <w:r w:rsidR="007E0D3A">
        <w:rPr>
          <w:color w:val="385623" w:themeColor="accent6" w:themeShade="80"/>
        </w:rPr>
        <w:t xml:space="preserve">However, the research is inconsistent and several studies have </w:t>
      </w:r>
      <w:r w:rsidR="004108B6">
        <w:rPr>
          <w:color w:val="385623" w:themeColor="accent6" w:themeShade="80"/>
        </w:rPr>
        <w:t xml:space="preserve">actually </w:t>
      </w:r>
      <w:r w:rsidR="007E0D3A">
        <w:rPr>
          <w:color w:val="385623" w:themeColor="accent6" w:themeShade="80"/>
        </w:rPr>
        <w:t>found</w:t>
      </w:r>
      <w:r w:rsidR="00E227E5">
        <w:rPr>
          <w:color w:val="385623" w:themeColor="accent6" w:themeShade="80"/>
        </w:rPr>
        <w:t xml:space="preserve"> </w:t>
      </w:r>
      <w:r w:rsidR="00E227E5" w:rsidRPr="002A2AD8">
        <w:rPr>
          <w:color w:val="385623" w:themeColor="accent6" w:themeShade="80"/>
          <w:u w:val="single"/>
        </w:rPr>
        <w:t>supporting</w:t>
      </w:r>
      <w:r w:rsidR="00E227E5">
        <w:rPr>
          <w:color w:val="385623" w:themeColor="accent6" w:themeShade="80"/>
        </w:rPr>
        <w:t xml:space="preserve"> results</w:t>
      </w:r>
      <w:r>
        <w:rPr>
          <w:color w:val="385623" w:themeColor="accent6" w:themeShade="80"/>
        </w:rPr>
        <w:t xml:space="preserve">. </w:t>
      </w:r>
      <w:r>
        <w:rPr>
          <w:b/>
          <w:color w:val="385623" w:themeColor="accent6" w:themeShade="80"/>
        </w:rPr>
        <w:t xml:space="preserve">Simpson et al </w:t>
      </w:r>
      <w:r>
        <w:rPr>
          <w:color w:val="385623" w:themeColor="accent6" w:themeShade="80"/>
        </w:rPr>
        <w:t xml:space="preserve">found that the </w:t>
      </w:r>
      <w:r w:rsidRPr="002A2AD8">
        <w:rPr>
          <w:color w:val="385623" w:themeColor="accent6" w:themeShade="80"/>
          <w:u w:val="single"/>
        </w:rPr>
        <w:t>expression of emotions</w:t>
      </w:r>
      <w:r>
        <w:rPr>
          <w:color w:val="385623" w:themeColor="accent6" w:themeShade="80"/>
        </w:rPr>
        <w:t xml:space="preserve"> in adulthood can be related to a person’s attachment experiences d</w:t>
      </w:r>
      <w:r w:rsidR="00D71F1D">
        <w:rPr>
          <w:color w:val="385623" w:themeColor="accent6" w:themeShade="80"/>
        </w:rPr>
        <w:t xml:space="preserve">uring their social development, just as </w:t>
      </w:r>
      <w:r w:rsidR="00D71F1D">
        <w:rPr>
          <w:b/>
          <w:color w:val="385623" w:themeColor="accent6" w:themeShade="80"/>
        </w:rPr>
        <w:t xml:space="preserve">Fraley </w:t>
      </w:r>
      <w:r w:rsidR="00D71F1D">
        <w:rPr>
          <w:color w:val="385623" w:themeColor="accent6" w:themeShade="80"/>
        </w:rPr>
        <w:t>who</w:t>
      </w:r>
      <w:r w:rsidR="00991A21">
        <w:rPr>
          <w:color w:val="385623" w:themeColor="accent6" w:themeShade="80"/>
        </w:rPr>
        <w:t xml:space="preserve"> concluded that there was </w:t>
      </w:r>
      <w:r w:rsidR="00991A21" w:rsidRPr="002A2AD8">
        <w:rPr>
          <w:color w:val="385623" w:themeColor="accent6" w:themeShade="80"/>
          <w:u w:val="single"/>
        </w:rPr>
        <w:t>a correlation</w:t>
      </w:r>
      <w:r w:rsidR="00991A21">
        <w:rPr>
          <w:color w:val="385623" w:themeColor="accent6" w:themeShade="80"/>
        </w:rPr>
        <w:t xml:space="preserve"> between attachment types and adult relationships. </w:t>
      </w:r>
      <w:r w:rsidR="004108B6">
        <w:rPr>
          <w:color w:val="385623" w:themeColor="accent6" w:themeShade="80"/>
        </w:rPr>
        <w:t>These studies show support</w:t>
      </w:r>
      <w:r w:rsidR="00D71F1D">
        <w:rPr>
          <w:color w:val="385623" w:themeColor="accent6" w:themeShade="80"/>
        </w:rPr>
        <w:t xml:space="preserve"> for the continuity hypothesis. </w:t>
      </w:r>
    </w:p>
    <w:p w14:paraId="0D8B0D19" w14:textId="6E3053BD" w:rsidR="006C4E5D" w:rsidRDefault="005B50E5" w:rsidP="005B50E5">
      <w:pPr>
        <w:rPr>
          <w:color w:val="385623" w:themeColor="accent6" w:themeShade="80"/>
        </w:rPr>
      </w:pPr>
      <w:r>
        <w:rPr>
          <w:color w:val="385623" w:themeColor="accent6" w:themeShade="80"/>
        </w:rPr>
        <w:tab/>
        <w:t>However</w:t>
      </w:r>
      <w:r w:rsidR="00B01875">
        <w:rPr>
          <w:color w:val="385623" w:themeColor="accent6" w:themeShade="80"/>
        </w:rPr>
        <w:t xml:space="preserve"> much of the research into the influence of childhood</w:t>
      </w:r>
      <w:r>
        <w:rPr>
          <w:color w:val="385623" w:themeColor="accent6" w:themeShade="80"/>
        </w:rPr>
        <w:t xml:space="preserve"> suffers from demand characteristic</w:t>
      </w:r>
      <w:r w:rsidR="00DA2363">
        <w:rPr>
          <w:color w:val="385623" w:themeColor="accent6" w:themeShade="80"/>
        </w:rPr>
        <w:t>s and this affects the validity. T</w:t>
      </w:r>
      <w:r>
        <w:rPr>
          <w:color w:val="385623" w:themeColor="accent6" w:themeShade="80"/>
        </w:rPr>
        <w:t>o overcome this</w:t>
      </w:r>
      <w:r w:rsidR="00201B63">
        <w:rPr>
          <w:color w:val="385623" w:themeColor="accent6" w:themeShade="80"/>
        </w:rPr>
        <w:t xml:space="preserve"> </w:t>
      </w:r>
      <w:r w:rsidR="00201B63">
        <w:rPr>
          <w:b/>
          <w:color w:val="385623" w:themeColor="accent6" w:themeShade="80"/>
        </w:rPr>
        <w:t xml:space="preserve">Main </w:t>
      </w:r>
      <w:r w:rsidR="00201B63">
        <w:rPr>
          <w:color w:val="385623" w:themeColor="accent6" w:themeShade="80"/>
        </w:rPr>
        <w:t xml:space="preserve">developed that </w:t>
      </w:r>
      <w:r w:rsidR="00201B63" w:rsidRPr="00850F3A">
        <w:rPr>
          <w:color w:val="385623" w:themeColor="accent6" w:themeShade="80"/>
          <w:u w:val="single"/>
        </w:rPr>
        <w:t>ADULT ATTACHMENT INTERVIEW</w:t>
      </w:r>
      <w:r>
        <w:rPr>
          <w:color w:val="385623" w:themeColor="accent6" w:themeShade="80"/>
        </w:rPr>
        <w:t xml:space="preserve"> which </w:t>
      </w:r>
      <w:r w:rsidR="00201B63">
        <w:rPr>
          <w:color w:val="385623" w:themeColor="accent6" w:themeShade="80"/>
        </w:rPr>
        <w:t xml:space="preserve">looks at </w:t>
      </w:r>
      <w:r w:rsidR="00201B63">
        <w:rPr>
          <w:i/>
          <w:color w:val="385623" w:themeColor="accent6" w:themeShade="80"/>
        </w:rPr>
        <w:t xml:space="preserve">how </w:t>
      </w:r>
      <w:r w:rsidR="00201B63">
        <w:rPr>
          <w:color w:val="385623" w:themeColor="accent6" w:themeShade="80"/>
        </w:rPr>
        <w:t xml:space="preserve">people talk about their past relationships </w:t>
      </w:r>
      <w:r>
        <w:rPr>
          <w:color w:val="385623" w:themeColor="accent6" w:themeShade="80"/>
        </w:rPr>
        <w:t xml:space="preserve">and thus this may be a better analysis of childhood than the methods used to develop Bowlby’s theory. </w:t>
      </w:r>
    </w:p>
    <w:p w14:paraId="32144CAF" w14:textId="1D36B7F9" w:rsidR="009425C8" w:rsidRDefault="008119B1" w:rsidP="009425C8">
      <w:pPr>
        <w:ind w:firstLine="720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The internal working model is also significantly </w:t>
      </w:r>
      <w:r w:rsidRPr="00850F3A">
        <w:rPr>
          <w:color w:val="385623" w:themeColor="accent6" w:themeShade="80"/>
          <w:u w:val="single"/>
        </w:rPr>
        <w:t xml:space="preserve">deterministic </w:t>
      </w:r>
      <w:r>
        <w:rPr>
          <w:color w:val="385623" w:themeColor="accent6" w:themeShade="80"/>
        </w:rPr>
        <w:t xml:space="preserve">as it believes that the behaviour in adult </w:t>
      </w:r>
      <w:r w:rsidR="00850F3A">
        <w:rPr>
          <w:color w:val="385623" w:themeColor="accent6" w:themeShade="80"/>
        </w:rPr>
        <w:t>relationships is</w:t>
      </w:r>
      <w:r>
        <w:rPr>
          <w:color w:val="385623" w:themeColor="accent6" w:themeShade="80"/>
        </w:rPr>
        <w:t xml:space="preserve"> pre-determined by childhood experiences and thus leaves no room for free will. </w:t>
      </w:r>
      <w:r w:rsidR="00E47C17">
        <w:rPr>
          <w:color w:val="385623" w:themeColor="accent6" w:themeShade="80"/>
        </w:rPr>
        <w:t>It also</w:t>
      </w:r>
      <w:r w:rsidR="00E47C17">
        <w:rPr>
          <w:color w:val="385623" w:themeColor="accent6" w:themeShade="80"/>
        </w:rPr>
        <w:t xml:space="preserve"> does not allow for the fact that some individuals do experience positive adult relationships despite being insecurely attached in childhood</w:t>
      </w:r>
      <w:r w:rsidR="00E47C17">
        <w:rPr>
          <w:color w:val="385623" w:themeColor="accent6" w:themeShade="80"/>
        </w:rPr>
        <w:t xml:space="preserve"> which would show that these children have clearly emphasised</w:t>
      </w:r>
      <w:bookmarkStart w:id="0" w:name="_GoBack"/>
      <w:bookmarkEnd w:id="0"/>
      <w:r w:rsidR="00E47C17">
        <w:rPr>
          <w:color w:val="385623" w:themeColor="accent6" w:themeShade="80"/>
        </w:rPr>
        <w:t xml:space="preserve"> their free will and worked to develop healthy relationships instead of their fate having been determined by their childhood environment. </w:t>
      </w:r>
    </w:p>
    <w:p w14:paraId="044B4ECA" w14:textId="2E46A658" w:rsidR="005B1D0A" w:rsidRPr="0039695A" w:rsidRDefault="002A2AD8" w:rsidP="00F27513">
      <w:pPr>
        <w:rPr>
          <w:color w:val="385623" w:themeColor="accent6" w:themeShade="80"/>
        </w:rPr>
      </w:pPr>
      <w:r>
        <w:rPr>
          <w:color w:val="385623" w:themeColor="accent6" w:themeShade="80"/>
        </w:rPr>
        <w:tab/>
        <w:t>A</w:t>
      </w:r>
      <w:r w:rsidR="00850F3A">
        <w:rPr>
          <w:color w:val="385623" w:themeColor="accent6" w:themeShade="80"/>
        </w:rPr>
        <w:t xml:space="preserve"> last potential</w:t>
      </w:r>
      <w:r>
        <w:rPr>
          <w:color w:val="385623" w:themeColor="accent6" w:themeShade="80"/>
        </w:rPr>
        <w:t xml:space="preserve"> problem, as pointed out by </w:t>
      </w:r>
      <w:r>
        <w:rPr>
          <w:b/>
          <w:color w:val="385623" w:themeColor="accent6" w:themeShade="80"/>
        </w:rPr>
        <w:t>Wood</w:t>
      </w:r>
      <w:r>
        <w:rPr>
          <w:color w:val="385623" w:themeColor="accent6" w:themeShade="80"/>
        </w:rPr>
        <w:t xml:space="preserve">, is that we may need to distinguish between </w:t>
      </w:r>
      <w:r w:rsidRPr="0064492E">
        <w:rPr>
          <w:color w:val="385623" w:themeColor="accent6" w:themeShade="80"/>
          <w:u w:val="single"/>
        </w:rPr>
        <w:t>relatedness</w:t>
      </w:r>
      <w:r>
        <w:rPr>
          <w:color w:val="385623" w:themeColor="accent6" w:themeShade="80"/>
        </w:rPr>
        <w:t xml:space="preserve"> (the way we relate to others that stems from our attachment style) </w:t>
      </w:r>
      <w:r w:rsidRPr="0064492E">
        <w:rPr>
          <w:color w:val="385623" w:themeColor="accent6" w:themeShade="80"/>
          <w:u w:val="single"/>
        </w:rPr>
        <w:t>and relationships</w:t>
      </w:r>
      <w:r>
        <w:rPr>
          <w:color w:val="385623" w:themeColor="accent6" w:themeShade="80"/>
        </w:rPr>
        <w:t xml:space="preserve"> (which stems from the interplay between two peoples’ attachment styles). For example, a secure person may act differently with a secure rather than an insecure partner. </w:t>
      </w:r>
    </w:p>
    <w:sectPr w:rsidR="005B1D0A" w:rsidRPr="0039695A" w:rsidSect="006E2492">
      <w:headerReference w:type="default" r:id="rId7"/>
      <w:pgSz w:w="11906" w:h="16838"/>
      <w:pgMar w:top="284" w:right="707" w:bottom="426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63F85" w14:textId="77777777" w:rsidR="00D960F9" w:rsidRDefault="00D960F9" w:rsidP="006E2492">
      <w:pPr>
        <w:spacing w:after="0" w:line="240" w:lineRule="auto"/>
      </w:pPr>
      <w:r>
        <w:separator/>
      </w:r>
    </w:p>
  </w:endnote>
  <w:endnote w:type="continuationSeparator" w:id="0">
    <w:p w14:paraId="34F82109" w14:textId="77777777" w:rsidR="00D960F9" w:rsidRDefault="00D960F9" w:rsidP="006E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EC42" w14:textId="77777777" w:rsidR="00D960F9" w:rsidRDefault="00D960F9" w:rsidP="006E2492">
      <w:pPr>
        <w:spacing w:after="0" w:line="240" w:lineRule="auto"/>
      </w:pPr>
      <w:r>
        <w:separator/>
      </w:r>
    </w:p>
  </w:footnote>
  <w:footnote w:type="continuationSeparator" w:id="0">
    <w:p w14:paraId="72C08786" w14:textId="77777777" w:rsidR="00D960F9" w:rsidRDefault="00D960F9" w:rsidP="006E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BDA2" w14:textId="3CACF9E1" w:rsidR="006E2492" w:rsidRDefault="006E2492">
    <w:pPr>
      <w:pStyle w:val="Header"/>
    </w:pPr>
    <w:r>
      <w:t>Charlie cooper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AD"/>
    <w:rsid w:val="000008B0"/>
    <w:rsid w:val="00033FDC"/>
    <w:rsid w:val="00071808"/>
    <w:rsid w:val="000C3B00"/>
    <w:rsid w:val="000E0AE8"/>
    <w:rsid w:val="000F6B35"/>
    <w:rsid w:val="00201B63"/>
    <w:rsid w:val="00262D96"/>
    <w:rsid w:val="0026608F"/>
    <w:rsid w:val="00281232"/>
    <w:rsid w:val="002A2AD8"/>
    <w:rsid w:val="002B0595"/>
    <w:rsid w:val="002B7C8D"/>
    <w:rsid w:val="002D3F44"/>
    <w:rsid w:val="0039695A"/>
    <w:rsid w:val="0040269E"/>
    <w:rsid w:val="004108B6"/>
    <w:rsid w:val="00442718"/>
    <w:rsid w:val="0046423C"/>
    <w:rsid w:val="004935DC"/>
    <w:rsid w:val="00516C3E"/>
    <w:rsid w:val="0055353C"/>
    <w:rsid w:val="005B1D0A"/>
    <w:rsid w:val="005B50E5"/>
    <w:rsid w:val="00620401"/>
    <w:rsid w:val="0064492E"/>
    <w:rsid w:val="006730DF"/>
    <w:rsid w:val="00674AEB"/>
    <w:rsid w:val="006C4E5D"/>
    <w:rsid w:val="006E2492"/>
    <w:rsid w:val="007322C2"/>
    <w:rsid w:val="007A5C10"/>
    <w:rsid w:val="007D0E37"/>
    <w:rsid w:val="007E0D3A"/>
    <w:rsid w:val="008119B1"/>
    <w:rsid w:val="00813CC6"/>
    <w:rsid w:val="00850F3A"/>
    <w:rsid w:val="00872B9A"/>
    <w:rsid w:val="008A244A"/>
    <w:rsid w:val="008F33F1"/>
    <w:rsid w:val="00931975"/>
    <w:rsid w:val="009425C8"/>
    <w:rsid w:val="00947103"/>
    <w:rsid w:val="00975318"/>
    <w:rsid w:val="00991A21"/>
    <w:rsid w:val="009C7B13"/>
    <w:rsid w:val="009D79FD"/>
    <w:rsid w:val="00AB289F"/>
    <w:rsid w:val="00AE7994"/>
    <w:rsid w:val="00B01875"/>
    <w:rsid w:val="00B31E4B"/>
    <w:rsid w:val="00B40ABD"/>
    <w:rsid w:val="00B767E8"/>
    <w:rsid w:val="00B81BA1"/>
    <w:rsid w:val="00B96D98"/>
    <w:rsid w:val="00BD7779"/>
    <w:rsid w:val="00D31B27"/>
    <w:rsid w:val="00D46BB2"/>
    <w:rsid w:val="00D702E9"/>
    <w:rsid w:val="00D71F1D"/>
    <w:rsid w:val="00D76488"/>
    <w:rsid w:val="00D960F9"/>
    <w:rsid w:val="00DA2363"/>
    <w:rsid w:val="00E227E5"/>
    <w:rsid w:val="00E47C17"/>
    <w:rsid w:val="00E8515A"/>
    <w:rsid w:val="00EE2CE2"/>
    <w:rsid w:val="00F27513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F7BEF"/>
  <w15:chartTrackingRefBased/>
  <w15:docId w15:val="{9745AD7B-D1DB-45C6-A113-4F703E23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92"/>
  </w:style>
  <w:style w:type="paragraph" w:styleId="Footer">
    <w:name w:val="footer"/>
    <w:basedOn w:val="Normal"/>
    <w:link w:val="FooterChar"/>
    <w:uiPriority w:val="99"/>
    <w:unhideWhenUsed/>
    <w:rsid w:val="006E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65</cp:revision>
  <dcterms:created xsi:type="dcterms:W3CDTF">2015-10-19T21:35:00Z</dcterms:created>
  <dcterms:modified xsi:type="dcterms:W3CDTF">2016-05-10T13:12:00Z</dcterms:modified>
</cp:coreProperties>
</file>